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226F" w14:textId="7777777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Jayne Williams </w:t>
      </w:r>
    </w:p>
    <w:p w14:paraId="593CB771" w14:textId="7777777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>Primary Markets Policy</w:t>
      </w:r>
    </w:p>
    <w:p w14:paraId="09564FF5" w14:textId="7777777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12 Endeavour Square </w:t>
      </w:r>
    </w:p>
    <w:p w14:paraId="4F461EAE" w14:textId="7777777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London E20 1JN </w:t>
      </w:r>
    </w:p>
    <w:p w14:paraId="5013C749" w14:textId="7777777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Email: </w:t>
      </w:r>
      <w:hyperlink r:id="rId4" w:history="1">
        <w:r w:rsidRPr="00877F9C">
          <w:rPr>
            <w:rStyle w:val="Hyperlink"/>
            <w:rFonts w:ascii="Calibri" w:eastAsia="Calibri" w:hAnsi="Calibri" w:cs="Calibri"/>
            <w:sz w:val="22"/>
            <w:szCs w:val="22"/>
            <w:bdr w:val="none" w:sz="0" w:space="0" w:color="auto"/>
          </w:rPr>
          <w:t>cp25-24@fca.org.uk</w:t>
        </w:r>
      </w:hyperlink>
    </w:p>
    <w:p w14:paraId="21D11FB3" w14:textId="7777777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 </w:t>
      </w:r>
    </w:p>
    <w:p w14:paraId="6EB9EA3F" w14:textId="4AC7E62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>1</w:t>
      </w: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>5</w:t>
      </w: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 October 2025</w:t>
      </w:r>
    </w:p>
    <w:p w14:paraId="326D0549" w14:textId="77777777" w:rsidR="002A1F07" w:rsidRPr="00877F9C" w:rsidRDefault="002A1F07">
      <w:pPr>
        <w:rPr>
          <w:rFonts w:ascii="Calibri" w:hAnsi="Calibri" w:cs="Calibri"/>
        </w:rPr>
      </w:pPr>
    </w:p>
    <w:p w14:paraId="4193827B" w14:textId="77777777" w:rsidR="001B1AB4" w:rsidRPr="00877F9C" w:rsidRDefault="001B1AB4" w:rsidP="001B1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877F9C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Dear Ms Williams, </w:t>
      </w:r>
    </w:p>
    <w:p w14:paraId="530174F6" w14:textId="77777777" w:rsidR="001B1AB4" w:rsidRPr="001B1AB4" w:rsidRDefault="001B1AB4" w:rsidP="001B1AB4">
      <w:pPr>
        <w:spacing w:before="120" w:after="120" w:line="259" w:lineRule="auto"/>
        <w:jc w:val="both"/>
        <w:rPr>
          <w:rFonts w:ascii="Calibri Light" w:eastAsia="Times New Roman" w:hAnsi="Calibri Light" w:cs="Calibri Light"/>
          <w:color w:val="000000" w:themeColor="text1"/>
          <w:sz w:val="22"/>
          <w:szCs w:val="22"/>
          <w:u w:color="000000"/>
          <w:lang w:eastAsia="en-GB"/>
        </w:rPr>
      </w:pPr>
      <w:r w:rsidRPr="001B1AB4">
        <w:rPr>
          <w:rFonts w:ascii="Calibri" w:eastAsia="Times New Roman" w:hAnsi="Calibri" w:cs="Calibri"/>
          <w:b/>
          <w:bCs/>
          <w:color w:val="000000" w:themeColor="text1"/>
          <w:kern w:val="28"/>
          <w:sz w:val="22"/>
          <w:szCs w:val="22"/>
          <w:bdr w:val="none" w:sz="0" w:space="0" w:color="auto"/>
          <w:lang w:eastAsia="en-GB"/>
          <w14:cntxtAlts/>
        </w:rPr>
        <w:t>Response to CP25/24 Consultation: Chapter 7 – Disclosure of Share Buybacks</w:t>
      </w:r>
      <w:r w:rsidRPr="001B1AB4">
        <w:rPr>
          <w:rFonts w:ascii="Calibri Light" w:eastAsia="Times New Roman" w:hAnsi="Calibri Light" w:cs="Calibri Light"/>
          <w:color w:val="000000" w:themeColor="text1"/>
          <w:sz w:val="22"/>
          <w:szCs w:val="22"/>
          <w:u w:color="000000"/>
          <w:lang w:eastAsia="en-GB"/>
        </w:rPr>
        <w:t xml:space="preserve"> </w:t>
      </w:r>
    </w:p>
    <w:p w14:paraId="5EB177AE" w14:textId="77777777" w:rsidR="001B1AB4" w:rsidRPr="00877F9C" w:rsidRDefault="001B1AB4" w:rsidP="001B1AB4">
      <w:pPr>
        <w:pStyle w:val="p1"/>
        <w:rPr>
          <w:rFonts w:ascii="Calibri" w:hAnsi="Calibri" w:cs="Calibri"/>
          <w:color w:val="000000" w:themeColor="text1"/>
          <w:sz w:val="22"/>
          <w:szCs w:val="22"/>
        </w:rPr>
      </w:pPr>
      <w:r w:rsidRPr="00877F9C">
        <w:rPr>
          <w:rFonts w:ascii="Calibri" w:hAnsi="Calibri" w:cs="Calibri"/>
          <w:color w:val="000000" w:themeColor="text1"/>
          <w:sz w:val="22"/>
          <w:szCs w:val="22"/>
        </w:rPr>
        <w:t>We support the proposal to amend UKLR 9.6.6R so that the disclosure deadline aligns with Article 2(3) of the Buy-back and Stabilisation Regulation, moving from T+1 to “no later than the end of the seventh daily market session,” consistent with Article 5 of MAR.</w:t>
      </w:r>
    </w:p>
    <w:p w14:paraId="1ECD35BE" w14:textId="77777777" w:rsidR="001B1AB4" w:rsidRPr="00877F9C" w:rsidRDefault="001B1AB4">
      <w:pPr>
        <w:rPr>
          <w:rFonts w:ascii="Calibri" w:hAnsi="Calibri" w:cs="Calibri"/>
          <w:sz w:val="22"/>
          <w:szCs w:val="22"/>
        </w:rPr>
      </w:pPr>
    </w:p>
    <w:p w14:paraId="740F1667" w14:textId="77777777" w:rsidR="00877F9C" w:rsidRPr="00877F9C" w:rsidRDefault="00877F9C" w:rsidP="00877F9C">
      <w:pPr>
        <w:rPr>
          <w:rFonts w:ascii="Calibri" w:hAnsi="Calibri" w:cs="Calibri"/>
          <w:b/>
          <w:bCs/>
          <w:sz w:val="22"/>
          <w:szCs w:val="22"/>
        </w:rPr>
      </w:pPr>
      <w:r w:rsidRPr="00877F9C">
        <w:rPr>
          <w:rFonts w:ascii="Calibri" w:hAnsi="Calibri" w:cs="Calibri"/>
          <w:b/>
          <w:bCs/>
          <w:sz w:val="22"/>
          <w:szCs w:val="22"/>
        </w:rPr>
        <w:t>Beyond Disclosure – Article 5 of MAR</w:t>
      </w:r>
    </w:p>
    <w:p w14:paraId="01DB6934" w14:textId="77777777" w:rsidR="00877F9C" w:rsidRPr="00B26101" w:rsidRDefault="00877F9C" w:rsidP="00877F9C">
      <w:pPr>
        <w:rPr>
          <w:rFonts w:cstheme="minorHAnsi"/>
        </w:rPr>
      </w:pPr>
    </w:p>
    <w:p w14:paraId="23100A15" w14:textId="2C041D8F" w:rsidR="00877F9C" w:rsidRDefault="00877F9C" w:rsidP="00877F9C">
      <w:pPr>
        <w:rPr>
          <w:rFonts w:ascii="Calibri" w:hAnsi="Calibri" w:cs="Calibri"/>
          <w:sz w:val="22"/>
          <w:szCs w:val="22"/>
        </w:rPr>
      </w:pPr>
      <w:r w:rsidRPr="00877F9C">
        <w:rPr>
          <w:rFonts w:ascii="Calibri" w:hAnsi="Calibri" w:cs="Calibri"/>
          <w:sz w:val="22"/>
          <w:szCs w:val="22"/>
        </w:rPr>
        <w:t xml:space="preserve">We also believe there is merit in reviewing the design of Article 5 of MAR itself. Current rules essentially confine buyback activity to </w:t>
      </w:r>
      <w:r>
        <w:rPr>
          <w:rFonts w:ascii="Calibri" w:hAnsi="Calibri" w:cs="Calibri"/>
          <w:sz w:val="22"/>
          <w:szCs w:val="22"/>
        </w:rPr>
        <w:t xml:space="preserve">the </w:t>
      </w:r>
      <w:r w:rsidRPr="00877F9C">
        <w:rPr>
          <w:rFonts w:ascii="Calibri" w:hAnsi="Calibri" w:cs="Calibri"/>
          <w:sz w:val="22"/>
          <w:szCs w:val="22"/>
        </w:rPr>
        <w:t xml:space="preserve">lit continuous trading venues, which are dominated by market makers. This amplifies the value extracted by intermediaries at the expense of long-term investors. In addition, MAR’s tick and price-limit rules, drafted when the market micro-structure was </w:t>
      </w:r>
      <w:r>
        <w:rPr>
          <w:rFonts w:ascii="Calibri" w:hAnsi="Calibri" w:cs="Calibri"/>
          <w:sz w:val="22"/>
          <w:szCs w:val="22"/>
        </w:rPr>
        <w:t>less</w:t>
      </w:r>
      <w:r w:rsidRPr="00877F9C">
        <w:rPr>
          <w:rFonts w:ascii="Calibri" w:hAnsi="Calibri" w:cs="Calibri"/>
          <w:sz w:val="22"/>
          <w:szCs w:val="22"/>
        </w:rPr>
        <w:t xml:space="preserve"> fragmented, no longer reflect the realities of modern trading across multiple venues. As highlighted in Deutsche Börse’s Stefan Schlamp article “</w:t>
      </w:r>
      <w:hyperlink r:id="rId5" w:history="1">
        <w:r w:rsidRPr="00877F9C">
          <w:rPr>
            <w:rStyle w:val="Hyperlink"/>
            <w:rFonts w:ascii="Calibri" w:hAnsi="Calibri" w:cs="Calibri"/>
            <w:sz w:val="22"/>
            <w:szCs w:val="22"/>
          </w:rPr>
          <w:t>Share Buyback Regs vs Physics</w:t>
        </w:r>
      </w:hyperlink>
      <w:r w:rsidRPr="00877F9C">
        <w:rPr>
          <w:rFonts w:ascii="Calibri" w:hAnsi="Calibri" w:cs="Calibri"/>
          <w:sz w:val="22"/>
          <w:szCs w:val="22"/>
        </w:rPr>
        <w:t>”. A more flexible framework could allow issuers to access liquidity more efficiently while remaining within the spirit of market integrity.</w:t>
      </w:r>
    </w:p>
    <w:p w14:paraId="45574EE3" w14:textId="77777777" w:rsidR="00877F9C" w:rsidRDefault="00877F9C" w:rsidP="00877F9C">
      <w:pPr>
        <w:rPr>
          <w:rFonts w:ascii="Calibri" w:hAnsi="Calibri" w:cs="Calibri"/>
          <w:sz w:val="22"/>
          <w:szCs w:val="22"/>
        </w:rPr>
      </w:pPr>
    </w:p>
    <w:p w14:paraId="08A2A119" w14:textId="3A2D5B68" w:rsidR="00877F9C" w:rsidRDefault="00877F9C" w:rsidP="00877F9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Your faithfully,</w:t>
      </w:r>
    </w:p>
    <w:p w14:paraId="3BEC695D" w14:textId="77777777" w:rsidR="00877F9C" w:rsidRDefault="00877F9C" w:rsidP="00877F9C">
      <w:pPr>
        <w:rPr>
          <w:rFonts w:ascii="Calibri" w:hAnsi="Calibri" w:cs="Calibri"/>
          <w:sz w:val="22"/>
          <w:szCs w:val="22"/>
        </w:rPr>
      </w:pPr>
    </w:p>
    <w:p w14:paraId="5C65EFF3" w14:textId="77777777" w:rsidR="00877F9C" w:rsidRPr="00877F9C" w:rsidRDefault="00877F9C" w:rsidP="00877F9C">
      <w:pPr>
        <w:rPr>
          <w:rFonts w:ascii="Calibri" w:hAnsi="Calibri" w:cs="Calibri"/>
          <w:sz w:val="22"/>
          <w:szCs w:val="22"/>
        </w:rPr>
      </w:pPr>
    </w:p>
    <w:sectPr w:rsidR="00877F9C" w:rsidRPr="00877F9C" w:rsidSect="00F154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B4"/>
    <w:rsid w:val="001B1AB4"/>
    <w:rsid w:val="001E120B"/>
    <w:rsid w:val="002A1F07"/>
    <w:rsid w:val="002C3BE3"/>
    <w:rsid w:val="002C5562"/>
    <w:rsid w:val="00341458"/>
    <w:rsid w:val="004C2564"/>
    <w:rsid w:val="00583096"/>
    <w:rsid w:val="005C2CEC"/>
    <w:rsid w:val="006F0002"/>
    <w:rsid w:val="00877F9C"/>
    <w:rsid w:val="009476E5"/>
    <w:rsid w:val="00B82FC6"/>
    <w:rsid w:val="00C01E46"/>
    <w:rsid w:val="00C90288"/>
    <w:rsid w:val="00D4418F"/>
    <w:rsid w:val="00DF4F38"/>
    <w:rsid w:val="00E142FE"/>
    <w:rsid w:val="00F154EB"/>
    <w:rsid w:val="00F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543F0"/>
  <w15:chartTrackingRefBased/>
  <w15:docId w15:val="{F3B15F44-4A99-3941-A9E5-A67F69F0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A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A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A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A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A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1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AB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A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B1AB4"/>
    <w:rPr>
      <w:u w:val="single"/>
    </w:rPr>
  </w:style>
  <w:style w:type="paragraph" w:customStyle="1" w:styleId="p1">
    <w:name w:val="p1"/>
    <w:basedOn w:val="Normal"/>
    <w:rsid w:val="001B1A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AppleSystemUIFont" w:eastAsia="Times New Roman" w:hAnsi=".AppleSystemUIFont"/>
      <w:color w:val="0E0E0E"/>
      <w:sz w:val="21"/>
      <w:szCs w:val="21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pulse/share-buyback-regs-vs-physics-stefan-schlamp-rk2of/?trackingId=RFcFTVX4sIEe5ak7hxigiA%3D%3D" TargetMode="External"/><Relationship Id="rId4" Type="http://schemas.openxmlformats.org/officeDocument/2006/relationships/hyperlink" Target="mailto:cp25-24@fc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Seigne</dc:creator>
  <cp:keywords/>
  <dc:description/>
  <cp:lastModifiedBy>Michael Seigne</cp:lastModifiedBy>
  <cp:revision>1</cp:revision>
  <dcterms:created xsi:type="dcterms:W3CDTF">2025-10-15T10:08:00Z</dcterms:created>
  <dcterms:modified xsi:type="dcterms:W3CDTF">2025-10-15T10:24:00Z</dcterms:modified>
</cp:coreProperties>
</file>